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2529" w:right="2514"/>
        <w:jc w:val="center"/>
      </w:pPr>
      <w:r>
        <w:rPr>
          <w:color w:val="375F91"/>
        </w:rPr>
        <w:t>ESTADÍSTICAS SEMINARIOS MAYORES EN ESPAÑA (CURSO 2016-2017)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1290"/>
        <w:gridCol w:w="1289"/>
        <w:gridCol w:w="1112"/>
        <w:gridCol w:w="872"/>
        <w:gridCol w:w="1048"/>
        <w:gridCol w:w="1194"/>
        <w:gridCol w:w="1130"/>
      </w:tblGrid>
      <w:tr>
        <w:trPr>
          <w:trHeight w:val="729" w:hRule="atLeast"/>
        </w:trPr>
        <w:tc>
          <w:tcPr>
            <w:tcW w:w="3159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before="0"/>
              <w:ind w:left="0"/>
              <w:jc w:val="left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before="1"/>
              <w:ind w:left="1101" w:right="106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DIÓCESIS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135"/>
              <w:ind w:left="261" w:right="97" w:hanging="14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Seminaristas </w:t>
            </w:r>
            <w:r>
              <w:rPr>
                <w:b/>
                <w:color w:val="001F5F"/>
                <w:sz w:val="20"/>
              </w:rPr>
              <w:t>2015-2016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135"/>
              <w:ind w:left="261" w:right="96" w:hanging="144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Seminaristas </w:t>
            </w:r>
            <w:r>
              <w:rPr>
                <w:b/>
                <w:color w:val="FF0000"/>
                <w:sz w:val="20"/>
              </w:rPr>
              <w:t>2016-2017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before="0"/>
              <w:ind w:left="0"/>
              <w:jc w:val="left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before="1"/>
              <w:ind w:left="65" w:right="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Abandonos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135"/>
              <w:ind w:left="92" w:firstLine="2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Nuevos </w:t>
            </w:r>
            <w:r>
              <w:rPr>
                <w:b/>
                <w:color w:val="001F5F"/>
                <w:w w:val="95"/>
                <w:sz w:val="20"/>
              </w:rPr>
              <w:t>ingresos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12"/>
              <w:ind w:left="362" w:right="45" w:hanging="28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Marchan a otro</w:t>
            </w:r>
          </w:p>
          <w:p>
            <w:pPr>
              <w:pStyle w:val="TableParagraph"/>
              <w:spacing w:line="207" w:lineRule="exact" w:before="0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seminario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135"/>
              <w:ind w:left="424" w:hanging="28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Ordenados </w:t>
            </w:r>
            <w:r>
              <w:rPr>
                <w:b/>
                <w:color w:val="001F5F"/>
                <w:sz w:val="20"/>
              </w:rPr>
              <w:t>2015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135"/>
              <w:ind w:left="392" w:hanging="289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Ordenados </w:t>
            </w:r>
            <w:r>
              <w:rPr>
                <w:b/>
                <w:color w:val="FF0000"/>
                <w:sz w:val="20"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Albacete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Alcalá de Henares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Alcalá Redemptoris Mater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Alcalá - otros seminarios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17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Almería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Astorga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Ávila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Barbastro-Monzón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Barcelona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Bilbao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Burgos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Burgos Redemptoris Mater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Cádiz y Ceuta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Calahorra y La Calzada-Logroño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Canarias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Cartagena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872" w:type="dxa"/>
          </w:tcPr>
          <w:p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11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Cartagena Redemptoris Mater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Ciudad Real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Ciudad Rodrigo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Córdoba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32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Córdoba Redemptoris Mater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Coria-Cáceres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Cuenca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22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Cuenca – otros seminarios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35</w:t>
            </w:r>
          </w:p>
        </w:tc>
        <w:tc>
          <w:tcPr>
            <w:tcW w:w="1112" w:type="dxa"/>
          </w:tcPr>
          <w:p>
            <w:pPr>
              <w:pStyle w:val="TableParagraph"/>
              <w:spacing w:before="22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spacing w:before="22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48" w:type="dxa"/>
          </w:tcPr>
          <w:p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8</w:t>
            </w:r>
          </w:p>
        </w:tc>
        <w:tc>
          <w:tcPr>
            <w:tcW w:w="1194" w:type="dxa"/>
          </w:tcPr>
          <w:p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22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Getafe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Girona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Granada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Granada Redemptoris Mater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Guadix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Huelva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Huesca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Ibiza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Jaca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Jaén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Jerez de la Frontera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3159" w:type="dxa"/>
          </w:tcPr>
          <w:p>
            <w:pPr>
              <w:pStyle w:val="TableParagraph"/>
              <w:spacing w:before="22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León</w:t>
            </w:r>
          </w:p>
        </w:tc>
        <w:tc>
          <w:tcPr>
            <w:tcW w:w="1290" w:type="dxa"/>
          </w:tcPr>
          <w:p>
            <w:pPr>
              <w:pStyle w:val="TableParagraph"/>
              <w:spacing w:before="22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89" w:type="dxa"/>
          </w:tcPr>
          <w:p>
            <w:pPr>
              <w:pStyle w:val="TableParagraph"/>
              <w:spacing w:before="22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2" w:type="dxa"/>
          </w:tcPr>
          <w:p>
            <w:pPr>
              <w:pStyle w:val="TableParagraph"/>
              <w:spacing w:before="22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22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22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León Redemptoris Mater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Lleida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Lugo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Madrid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146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127</w:t>
            </w:r>
          </w:p>
        </w:tc>
        <w:tc>
          <w:tcPr>
            <w:tcW w:w="1112" w:type="dxa"/>
          </w:tcPr>
          <w:p>
            <w:pPr>
              <w:pStyle w:val="TableParagraph"/>
              <w:ind w:left="402" w:right="38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16</w:t>
            </w:r>
          </w:p>
        </w:tc>
        <w:tc>
          <w:tcPr>
            <w:tcW w:w="872" w:type="dxa"/>
          </w:tcPr>
          <w:p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24</w:t>
            </w:r>
          </w:p>
        </w:tc>
        <w:tc>
          <w:tcPr>
            <w:tcW w:w="1048" w:type="dxa"/>
          </w:tcPr>
          <w:p>
            <w:pPr>
              <w:pStyle w:val="TableParagraph"/>
              <w:ind w:left="409" w:right="39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18</w:t>
            </w:r>
          </w:p>
        </w:tc>
        <w:tc>
          <w:tcPr>
            <w:tcW w:w="1194" w:type="dxa"/>
          </w:tcPr>
          <w:p>
            <w:pPr>
              <w:pStyle w:val="TableParagraph"/>
              <w:ind w:left="439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Madrid Redemptoris Mater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69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9</w:t>
            </w:r>
          </w:p>
        </w:tc>
        <w:tc>
          <w:tcPr>
            <w:tcW w:w="872" w:type="dxa"/>
          </w:tcPr>
          <w:p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15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Málaga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ind w:left="273" w:right="25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Mallorca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Menorca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Mérida-Badajoz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Mondoñedo-Ferrol</w:t>
            </w:r>
          </w:p>
        </w:tc>
        <w:tc>
          <w:tcPr>
            <w:tcW w:w="1290" w:type="dxa"/>
          </w:tcPr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Orense</w:t>
            </w:r>
          </w:p>
        </w:tc>
        <w:tc>
          <w:tcPr>
            <w:tcW w:w="1290" w:type="dxa"/>
          </w:tcPr>
          <w:p>
            <w:pPr>
              <w:pStyle w:val="TableParagraph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89" w:type="dxa"/>
          </w:tcPr>
          <w:p>
            <w:pPr>
              <w:pStyle w:val="TableParagraph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1112" w:type="dxa"/>
          </w:tcPr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ind w:left="0" w:right="50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1910" w:h="16840"/>
          <w:pgMar w:top="640" w:bottom="280" w:left="240" w:right="3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1290"/>
        <w:gridCol w:w="1289"/>
        <w:gridCol w:w="1112"/>
        <w:gridCol w:w="872"/>
        <w:gridCol w:w="1048"/>
        <w:gridCol w:w="1194"/>
        <w:gridCol w:w="1130"/>
      </w:tblGrid>
      <w:tr>
        <w:trPr>
          <w:trHeight w:val="719" w:hRule="atLeast"/>
        </w:trPr>
        <w:tc>
          <w:tcPr>
            <w:tcW w:w="3159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before="7"/>
              <w:ind w:left="0"/>
              <w:jc w:val="left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before="0"/>
              <w:ind w:left="1101" w:right="106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DIÓCESIS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117"/>
              <w:ind w:left="261" w:right="97" w:hanging="14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Seminaristas </w:t>
            </w:r>
            <w:r>
              <w:rPr>
                <w:b/>
                <w:color w:val="001F5F"/>
                <w:sz w:val="20"/>
              </w:rPr>
              <w:t>2015-2016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117"/>
              <w:ind w:left="261" w:right="96" w:hanging="144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Seminaristas </w:t>
            </w:r>
            <w:r>
              <w:rPr>
                <w:b/>
                <w:color w:val="FF0000"/>
                <w:sz w:val="20"/>
              </w:rPr>
              <w:t>2016-2017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before="7"/>
              <w:ind w:left="0"/>
              <w:jc w:val="left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before="0"/>
              <w:ind w:left="65" w:right="4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Abandonos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117"/>
              <w:ind w:left="92" w:firstLine="2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Nuevos </w:t>
            </w:r>
            <w:r>
              <w:rPr>
                <w:b/>
                <w:color w:val="001F5F"/>
                <w:w w:val="95"/>
                <w:sz w:val="20"/>
              </w:rPr>
              <w:t>ingresos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0"/>
              <w:ind w:left="362" w:right="45" w:hanging="28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Marchan a otro</w:t>
            </w:r>
          </w:p>
          <w:p>
            <w:pPr>
              <w:pStyle w:val="TableParagraph"/>
              <w:spacing w:line="214" w:lineRule="exact" w:before="0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seminario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117"/>
              <w:ind w:left="424" w:hanging="28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Ordenados </w:t>
            </w:r>
            <w:r>
              <w:rPr>
                <w:b/>
                <w:color w:val="001F5F"/>
                <w:sz w:val="20"/>
              </w:rPr>
              <w:t>2015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8DB4E2"/>
          </w:tcPr>
          <w:p>
            <w:pPr>
              <w:pStyle w:val="TableParagraph"/>
              <w:spacing w:line="261" w:lineRule="auto" w:before="117"/>
              <w:ind w:left="392" w:hanging="289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Ordenados </w:t>
            </w:r>
            <w:r>
              <w:rPr>
                <w:b/>
                <w:color w:val="FF0000"/>
                <w:sz w:val="20"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Orense Redemptoris Mater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Orihuela-Alicante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Osma-Soria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Oviedo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Oviedo Redemptoris Mater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Palencia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Pamplona y Tudela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Pamplona Redemptoris Mater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Plasencia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Salamanca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San Sebastián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Sant Feliú de Llobregat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Santander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Santiago de Compostela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Segorbe-Castellón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472" w:hRule="atLeast"/>
        </w:trPr>
        <w:tc>
          <w:tcPr>
            <w:tcW w:w="3159" w:type="dxa"/>
          </w:tcPr>
          <w:p>
            <w:pPr>
              <w:pStyle w:val="TableParagraph"/>
              <w:spacing w:before="114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Segorbe-Castellón Redemptoris Mater</w:t>
            </w:r>
          </w:p>
        </w:tc>
        <w:tc>
          <w:tcPr>
            <w:tcW w:w="1290" w:type="dxa"/>
          </w:tcPr>
          <w:p>
            <w:pPr>
              <w:pStyle w:val="TableParagraph"/>
              <w:spacing w:before="114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89" w:type="dxa"/>
          </w:tcPr>
          <w:p>
            <w:pPr>
              <w:pStyle w:val="TableParagraph"/>
              <w:spacing w:before="114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14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spacing w:before="114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14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Segovia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Sevilla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8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Sevilla Redemptoris Mater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Sigüenza-Guadalajara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Solsona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Tarazona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Tarragona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Tenerife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Terrassa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Teruel y Albarracín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Toledo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7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9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ind w:left="439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407" w:right="39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Tortosa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Tui-Vigo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Urgell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Valencia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65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73" w:right="25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ind w:left="439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Valladolid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Vic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Vitoria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Zamora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Zaragoza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32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8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3159" w:type="dxa"/>
          </w:tcPr>
          <w:p>
            <w:pPr>
              <w:pStyle w:val="TableParagraph"/>
              <w:spacing w:before="13"/>
              <w:ind w:left="3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Arzobispado Castrense</w:t>
            </w:r>
          </w:p>
        </w:tc>
        <w:tc>
          <w:tcPr>
            <w:tcW w:w="1290" w:type="dxa"/>
          </w:tcPr>
          <w:p>
            <w:pPr>
              <w:pStyle w:val="TableParagraph"/>
              <w:spacing w:before="13"/>
              <w:ind w:left="41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89" w:type="dxa"/>
          </w:tcPr>
          <w:p>
            <w:pPr>
              <w:pStyle w:val="TableParagraph"/>
              <w:spacing w:before="13"/>
              <w:ind w:left="417" w:right="3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3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>
            <w:pPr>
              <w:pStyle w:val="TableParagraph"/>
              <w:spacing w:before="13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9</w:t>
            </w:r>
          </w:p>
        </w:tc>
        <w:tc>
          <w:tcPr>
            <w:tcW w:w="1048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59" w:type="dxa"/>
            <w:shd w:val="clear" w:color="auto" w:fill="8DB4E2"/>
          </w:tcPr>
          <w:p>
            <w:pPr>
              <w:pStyle w:val="TableParagraph"/>
              <w:spacing w:before="13"/>
              <w:ind w:left="1341" w:right="130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Total</w:t>
            </w:r>
          </w:p>
        </w:tc>
        <w:tc>
          <w:tcPr>
            <w:tcW w:w="1290" w:type="dxa"/>
            <w:shd w:val="clear" w:color="auto" w:fill="8DB4E2"/>
          </w:tcPr>
          <w:p>
            <w:pPr>
              <w:pStyle w:val="TableParagraph"/>
              <w:spacing w:before="13"/>
              <w:ind w:left="418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1.300</w:t>
            </w:r>
          </w:p>
        </w:tc>
        <w:tc>
          <w:tcPr>
            <w:tcW w:w="1289" w:type="dxa"/>
            <w:shd w:val="clear" w:color="auto" w:fill="8DB4E2"/>
          </w:tcPr>
          <w:p>
            <w:pPr>
              <w:pStyle w:val="TableParagraph"/>
              <w:spacing w:before="13"/>
              <w:ind w:left="417" w:right="39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1.247</w:t>
            </w:r>
          </w:p>
        </w:tc>
        <w:tc>
          <w:tcPr>
            <w:tcW w:w="1112" w:type="dxa"/>
            <w:shd w:val="clear" w:color="auto" w:fill="8DB4E2"/>
          </w:tcPr>
          <w:p>
            <w:pPr>
              <w:pStyle w:val="TableParagraph"/>
              <w:spacing w:before="13"/>
              <w:ind w:left="403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137</w:t>
            </w:r>
          </w:p>
        </w:tc>
        <w:tc>
          <w:tcPr>
            <w:tcW w:w="872" w:type="dxa"/>
            <w:shd w:val="clear" w:color="auto" w:fill="8DB4E2"/>
          </w:tcPr>
          <w:p>
            <w:pPr>
              <w:pStyle w:val="TableParagraph"/>
              <w:spacing w:before="13"/>
              <w:ind w:left="275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1048" w:type="dxa"/>
            <w:shd w:val="clear" w:color="auto" w:fill="8DB4E2"/>
          </w:tcPr>
          <w:p>
            <w:pPr>
              <w:pStyle w:val="TableParagraph"/>
              <w:spacing w:before="13"/>
              <w:ind w:left="409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1194" w:type="dxa"/>
            <w:shd w:val="clear" w:color="auto" w:fill="8DB4E2"/>
          </w:tcPr>
          <w:p>
            <w:pPr>
              <w:pStyle w:val="TableParagraph"/>
              <w:spacing w:before="13"/>
              <w:ind w:left="441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1130" w:type="dxa"/>
            <w:shd w:val="clear" w:color="auto" w:fill="8DB4E2"/>
          </w:tcPr>
          <w:p>
            <w:pPr>
              <w:pStyle w:val="TableParagraph"/>
              <w:spacing w:before="13"/>
              <w:ind w:left="40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138</w:t>
            </w:r>
          </w:p>
        </w:tc>
      </w:tr>
      <w:tr>
        <w:trPr>
          <w:trHeight w:val="570" w:hRule="atLeast"/>
        </w:trPr>
        <w:tc>
          <w:tcPr>
            <w:tcW w:w="315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ind w:left="4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Interdiocesanos Cataluña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ind w:left="501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ind w:left="540" w:right="5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0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</w:tr>
      <w:tr>
        <w:trPr>
          <w:trHeight w:val="290" w:hRule="atLeast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4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Colegio Mayor Comillas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4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Colegio Internacional Bidasoa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502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540" w:right="52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97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331" w:right="31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427" w:right="40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497" w:right="48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465" w:right="4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</w:tr>
      <w:tr>
        <w:trPr>
          <w:trHeight w:val="257" w:hRule="atLeast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 w:before="24"/>
              <w:ind w:left="43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Colegio Español de Roma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 w:before="24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 w:before="24"/>
              <w:ind w:left="2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 w:before="24"/>
              <w:ind w:left="22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 w:before="24"/>
              <w:ind w:left="20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 w:before="24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 w:before="24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3" w:lineRule="exact" w:before="24"/>
              <w:ind w:left="11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</w:tbl>
    <w:sectPr>
      <w:pgSz w:w="11910" w:h="16840"/>
      <w:pgMar w:top="700" w:bottom="280" w:left="2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s-ES" w:eastAsia="es-ES" w:bidi="es-ES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21"/>
      <w:ind w:left="16"/>
      <w:jc w:val="center"/>
    </w:pPr>
    <w:rPr>
      <w:rFonts w:ascii="Garamond" w:hAnsi="Garamond" w:eastAsia="Garamond" w:cs="Garamond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Domínguez</dc:creator>
  <dcterms:created xsi:type="dcterms:W3CDTF">2021-01-13T13:28:41Z</dcterms:created>
  <dcterms:modified xsi:type="dcterms:W3CDTF">2021-01-13T13:28:41Z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2021-01-13T00:00:00Z</vt:filetime>
  </property>
</Properties>
</file>